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123" w:rsidRDefault="004A3569">
      <w:pPr>
        <w:pStyle w:val="BodyA"/>
        <w:rPr>
          <w:rFonts w:hint="eastAsia"/>
          <w:b/>
          <w:bCs/>
          <w:sz w:val="38"/>
          <w:szCs w:val="38"/>
        </w:rPr>
      </w:pPr>
      <w:r>
        <w:rPr>
          <w:b/>
          <w:bCs/>
          <w:sz w:val="38"/>
          <w:szCs w:val="38"/>
        </w:rPr>
        <w:t>CONCERNS VOICED ABOUT COLCHESTER’S PROPOSED 11,000 NEW HOUSES</w:t>
      </w:r>
    </w:p>
    <w:p w:rsidR="00A53123" w:rsidRDefault="00A53123">
      <w:pPr>
        <w:pStyle w:val="BodyA"/>
        <w:rPr>
          <w:rFonts w:hint="eastAsia"/>
        </w:rPr>
      </w:pPr>
    </w:p>
    <w:p w:rsidR="00A53123" w:rsidRDefault="004A3569">
      <w:pPr>
        <w:pStyle w:val="BodyA"/>
        <w:jc w:val="both"/>
        <w:rPr>
          <w:rFonts w:hint="eastAsia"/>
          <w:sz w:val="24"/>
          <w:szCs w:val="24"/>
        </w:rPr>
      </w:pPr>
      <w:r>
        <w:rPr>
          <w:sz w:val="24"/>
          <w:szCs w:val="24"/>
        </w:rPr>
        <w:t>At a packed meeting of the Colchester Association of Local Councils, a panel of MP’</w:t>
      </w:r>
      <w:r>
        <w:rPr>
          <w:sz w:val="24"/>
          <w:szCs w:val="24"/>
        </w:rPr>
        <w:t xml:space="preserve">s, county and city councillors were asked questions about the 11,000 new houses planned for Colchester and surrounding countryside. </w:t>
      </w:r>
    </w:p>
    <w:p w:rsidR="00A53123" w:rsidRDefault="00A53123">
      <w:pPr>
        <w:pStyle w:val="BodyA"/>
        <w:jc w:val="both"/>
        <w:rPr>
          <w:rFonts w:hint="eastAsia"/>
          <w:sz w:val="24"/>
          <w:szCs w:val="24"/>
        </w:rPr>
      </w:pPr>
    </w:p>
    <w:p w:rsidR="00A53123" w:rsidRDefault="004A3569">
      <w:pPr>
        <w:pStyle w:val="BodyA"/>
        <w:jc w:val="both"/>
        <w:rPr>
          <w:rFonts w:hint="eastAsia"/>
          <w:sz w:val="24"/>
          <w:szCs w:val="24"/>
        </w:rPr>
      </w:pPr>
      <w:r>
        <w:rPr>
          <w:sz w:val="24"/>
          <w:szCs w:val="24"/>
        </w:rPr>
        <w:t xml:space="preserve">The event in </w:t>
      </w:r>
      <w:proofErr w:type="spellStart"/>
      <w:r>
        <w:rPr>
          <w:sz w:val="24"/>
          <w:szCs w:val="24"/>
        </w:rPr>
        <w:t>Langham</w:t>
      </w:r>
      <w:proofErr w:type="spellEnd"/>
      <w:r>
        <w:rPr>
          <w:sz w:val="24"/>
          <w:szCs w:val="24"/>
        </w:rPr>
        <w:t xml:space="preserve"> Village Hall on the 13th June was attended by 75 people, who heard questions posed to the panel from </w:t>
      </w:r>
      <w:r>
        <w:rPr>
          <w:sz w:val="24"/>
          <w:szCs w:val="24"/>
        </w:rPr>
        <w:t>CALC members and the floor.  Town and parish councils and electors were invited.</w:t>
      </w:r>
      <w:r>
        <w:rPr>
          <w:noProof/>
          <w:sz w:val="24"/>
          <w:szCs w:val="24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2288880</wp:posOffset>
            </wp:positionH>
            <wp:positionV relativeFrom="line">
              <wp:posOffset>0</wp:posOffset>
            </wp:positionV>
            <wp:extent cx="3824767" cy="2131037"/>
            <wp:effectExtent l="0" t="0" r="0" b="0"/>
            <wp:wrapThrough wrapText="bothSides" distL="152400" distR="152400">
              <wp:wrapPolygon edited="1">
                <wp:start x="0" y="0"/>
                <wp:lineTo x="0" y="21602"/>
                <wp:lineTo x="21600" y="21602"/>
                <wp:lineTo x="21600" y="0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/>
                    </a:blip>
                    <a:srcRect b="13527"/>
                    <a:stretch>
                      <a:fillRect/>
                    </a:stretch>
                  </pic:blipFill>
                  <pic:spPr>
                    <a:xfrm>
                      <a:off x="0" y="0"/>
                      <a:ext cx="3824767" cy="21310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53123" w:rsidRDefault="00A53123">
      <w:pPr>
        <w:pStyle w:val="BodyA"/>
        <w:jc w:val="both"/>
        <w:rPr>
          <w:rFonts w:hint="eastAsia"/>
          <w:sz w:val="24"/>
          <w:szCs w:val="24"/>
        </w:rPr>
      </w:pPr>
    </w:p>
    <w:p w:rsidR="00A53123" w:rsidRDefault="004A3569">
      <w:pPr>
        <w:pStyle w:val="BodyA"/>
        <w:jc w:val="both"/>
        <w:rPr>
          <w:rFonts w:hint="eastAsia"/>
          <w:sz w:val="24"/>
          <w:szCs w:val="24"/>
        </w:rPr>
      </w:pPr>
      <w:r>
        <w:rPr>
          <w:sz w:val="24"/>
          <w:szCs w:val="24"/>
        </w:rPr>
        <w:t xml:space="preserve">Statements were read out </w:t>
      </w:r>
      <w:proofErr w:type="gramStart"/>
      <w:r>
        <w:rPr>
          <w:sz w:val="24"/>
          <w:szCs w:val="24"/>
        </w:rPr>
        <w:t>from  MP’s</w:t>
      </w:r>
      <w:proofErr w:type="gramEnd"/>
      <w:r>
        <w:rPr>
          <w:sz w:val="24"/>
          <w:szCs w:val="24"/>
        </w:rPr>
        <w:t xml:space="preserve"> Pam Cox and </w:t>
      </w:r>
      <w:proofErr w:type="spellStart"/>
      <w:r>
        <w:rPr>
          <w:sz w:val="24"/>
          <w:szCs w:val="24"/>
        </w:rPr>
        <w:t>Priti</w:t>
      </w:r>
      <w:proofErr w:type="spellEnd"/>
      <w:r>
        <w:rPr>
          <w:sz w:val="24"/>
          <w:szCs w:val="24"/>
        </w:rPr>
        <w:t xml:space="preserve"> Patel, and </w:t>
      </w:r>
      <w:proofErr w:type="spellStart"/>
      <w:r>
        <w:rPr>
          <w:sz w:val="24"/>
          <w:szCs w:val="24"/>
        </w:rPr>
        <w:t>Anglian</w:t>
      </w:r>
      <w:proofErr w:type="spellEnd"/>
      <w:r>
        <w:rPr>
          <w:sz w:val="24"/>
          <w:szCs w:val="24"/>
        </w:rPr>
        <w:t xml:space="preserve"> Water and questions answered by Sir Bernard </w:t>
      </w:r>
      <w:proofErr w:type="spellStart"/>
      <w:r>
        <w:rPr>
          <w:sz w:val="24"/>
          <w:szCs w:val="24"/>
        </w:rPr>
        <w:t>Jenkin</w:t>
      </w:r>
      <w:proofErr w:type="spellEnd"/>
      <w:r>
        <w:rPr>
          <w:sz w:val="24"/>
          <w:szCs w:val="24"/>
        </w:rPr>
        <w:t xml:space="preserve"> ( Conservative), </w:t>
      </w:r>
      <w:proofErr w:type="spellStart"/>
      <w:r>
        <w:rPr>
          <w:sz w:val="24"/>
          <w:szCs w:val="24"/>
        </w:rPr>
        <w:t>Cllr</w:t>
      </w:r>
      <w:proofErr w:type="spellEnd"/>
      <w:r>
        <w:rPr>
          <w:sz w:val="24"/>
          <w:szCs w:val="24"/>
        </w:rPr>
        <w:t xml:space="preserve"> Tim Young (</w:t>
      </w:r>
      <w:proofErr w:type="spellStart"/>
      <w:r>
        <w:rPr>
          <w:sz w:val="24"/>
          <w:szCs w:val="24"/>
        </w:rPr>
        <w:t>Labour</w:t>
      </w:r>
      <w:proofErr w:type="spellEnd"/>
      <w:r>
        <w:rPr>
          <w:sz w:val="24"/>
          <w:szCs w:val="24"/>
        </w:rPr>
        <w:t>), chair o</w:t>
      </w:r>
      <w:r>
        <w:rPr>
          <w:sz w:val="24"/>
          <w:szCs w:val="24"/>
        </w:rPr>
        <w:t xml:space="preserve">f the Local Plan Committee, </w:t>
      </w:r>
      <w:proofErr w:type="spellStart"/>
      <w:r>
        <w:rPr>
          <w:sz w:val="24"/>
          <w:szCs w:val="24"/>
        </w:rPr>
        <w:t>Cllr</w:t>
      </w:r>
      <w:proofErr w:type="spellEnd"/>
      <w:r>
        <w:rPr>
          <w:sz w:val="24"/>
          <w:szCs w:val="24"/>
        </w:rPr>
        <w:t xml:space="preserve"> Amy Taylor-Kirby (Green Party) member of Local Plan Committee, </w:t>
      </w:r>
      <w:proofErr w:type="spellStart"/>
      <w:r>
        <w:rPr>
          <w:sz w:val="24"/>
          <w:szCs w:val="24"/>
        </w:rPr>
        <w:t>Cllr</w:t>
      </w:r>
      <w:proofErr w:type="spellEnd"/>
      <w:r>
        <w:rPr>
          <w:sz w:val="24"/>
          <w:szCs w:val="24"/>
        </w:rPr>
        <w:t xml:space="preserve"> Sara Naylor the Council’s representative on East Suffolk &amp; North Essex NHS Foundation Trust and City and County </w:t>
      </w:r>
      <w:proofErr w:type="spellStart"/>
      <w:r>
        <w:rPr>
          <w:sz w:val="24"/>
          <w:szCs w:val="24"/>
        </w:rPr>
        <w:t>Cllr</w:t>
      </w:r>
      <w:proofErr w:type="spellEnd"/>
      <w:r>
        <w:rPr>
          <w:sz w:val="24"/>
          <w:szCs w:val="24"/>
        </w:rPr>
        <w:t xml:space="preserve"> Lewis Barber on behalf of ECC Highways</w:t>
      </w:r>
      <w:r>
        <w:rPr>
          <w:sz w:val="24"/>
          <w:szCs w:val="24"/>
        </w:rPr>
        <w:t>.</w:t>
      </w:r>
    </w:p>
    <w:p w:rsidR="00A53123" w:rsidRDefault="00A53123">
      <w:pPr>
        <w:pStyle w:val="BodyA"/>
        <w:jc w:val="both"/>
        <w:rPr>
          <w:rFonts w:hint="eastAsia"/>
          <w:sz w:val="24"/>
          <w:szCs w:val="24"/>
        </w:rPr>
      </w:pPr>
    </w:p>
    <w:p w:rsidR="00A53123" w:rsidRDefault="004A3569">
      <w:pPr>
        <w:pStyle w:val="BodyA"/>
        <w:jc w:val="both"/>
        <w:rPr>
          <w:rFonts w:hint="eastAsia"/>
          <w:sz w:val="24"/>
          <w:szCs w:val="24"/>
        </w:rPr>
      </w:pPr>
      <w:r>
        <w:rPr>
          <w:sz w:val="24"/>
          <w:szCs w:val="24"/>
        </w:rPr>
        <w:t xml:space="preserve">A robust debate, chaired by Rosie Pearson of Community Planning Alliance, heard very strong concerns </w:t>
      </w:r>
      <w:proofErr w:type="gramStart"/>
      <w:r>
        <w:rPr>
          <w:sz w:val="24"/>
          <w:szCs w:val="24"/>
        </w:rPr>
        <w:t>raised</w:t>
      </w:r>
      <w:proofErr w:type="gramEnd"/>
      <w:r>
        <w:rPr>
          <w:sz w:val="24"/>
          <w:szCs w:val="24"/>
        </w:rPr>
        <w:t xml:space="preserve"> over the extent, number and location of the additional 11000 homes and over the problems of a lack of hospital facilities, the capacity of the ro</w:t>
      </w:r>
      <w:r>
        <w:rPr>
          <w:sz w:val="24"/>
          <w:szCs w:val="24"/>
        </w:rPr>
        <w:t>ad network, and the inability of sewage treatment works to cater for the new houses. Residents also raised worries about impacts on farmland, countryside, rivers and nature.</w:t>
      </w:r>
    </w:p>
    <w:p w:rsidR="00A53123" w:rsidRDefault="00A53123">
      <w:pPr>
        <w:pStyle w:val="BodyA"/>
        <w:jc w:val="both"/>
        <w:rPr>
          <w:rFonts w:hint="eastAsia"/>
          <w:sz w:val="24"/>
          <w:szCs w:val="24"/>
        </w:rPr>
      </w:pPr>
    </w:p>
    <w:p w:rsidR="00A53123" w:rsidRDefault="004A3569">
      <w:pPr>
        <w:pStyle w:val="BodyA"/>
        <w:jc w:val="both"/>
        <w:rPr>
          <w:rFonts w:hint="eastAsia"/>
          <w:sz w:val="24"/>
          <w:szCs w:val="24"/>
        </w:rPr>
      </w:pPr>
      <w:r>
        <w:rPr>
          <w:sz w:val="24"/>
          <w:szCs w:val="24"/>
        </w:rPr>
        <w:t>The consensus was that whilst additional houses were needed in Colchester conside</w:t>
      </w:r>
      <w:r>
        <w:rPr>
          <w:sz w:val="24"/>
          <w:szCs w:val="24"/>
        </w:rPr>
        <w:t xml:space="preserve">ration must be given by the Council to ensure, that infrastructure must come before housing. </w:t>
      </w:r>
    </w:p>
    <w:p w:rsidR="00A53123" w:rsidRDefault="00A53123">
      <w:pPr>
        <w:pStyle w:val="BodyA"/>
        <w:jc w:val="both"/>
        <w:rPr>
          <w:rFonts w:hint="eastAsia"/>
          <w:sz w:val="24"/>
          <w:szCs w:val="24"/>
        </w:rPr>
      </w:pPr>
    </w:p>
    <w:p w:rsidR="00A53123" w:rsidRDefault="004A3569">
      <w:pPr>
        <w:pStyle w:val="BodyA"/>
        <w:jc w:val="both"/>
        <w:rPr>
          <w:rFonts w:hint="eastAsia"/>
          <w:sz w:val="24"/>
          <w:szCs w:val="24"/>
        </w:rPr>
      </w:pPr>
      <w:r>
        <w:rPr>
          <w:sz w:val="24"/>
          <w:szCs w:val="24"/>
        </w:rPr>
        <w:t>With the publication of the Council’s draft Consultation Preferred Options Plan on hold as  work to prepare an Infrastructure Delivery Plan gathers pace the meet</w:t>
      </w:r>
      <w:r>
        <w:rPr>
          <w:sz w:val="24"/>
          <w:szCs w:val="24"/>
        </w:rPr>
        <w:t>ing clearly made its feelings known to its elected representatives at City, County and Parliamentary level and CALC looks forward to reviewing the plans in due course too.</w:t>
      </w:r>
    </w:p>
    <w:p w:rsidR="00A53123" w:rsidRDefault="00A53123">
      <w:pPr>
        <w:pStyle w:val="BodyA"/>
        <w:jc w:val="both"/>
        <w:rPr>
          <w:rFonts w:hint="eastAsia"/>
          <w:sz w:val="24"/>
          <w:szCs w:val="24"/>
        </w:rPr>
      </w:pPr>
    </w:p>
    <w:p w:rsidR="00A53123" w:rsidRDefault="004A3569">
      <w:pPr>
        <w:pStyle w:val="BodyA"/>
        <w:jc w:val="both"/>
        <w:rPr>
          <w:rFonts w:hint="eastAsia"/>
          <w:sz w:val="24"/>
          <w:szCs w:val="24"/>
        </w:rPr>
      </w:pPr>
      <w:r>
        <w:rPr>
          <w:sz w:val="24"/>
          <w:szCs w:val="24"/>
        </w:rPr>
        <w:t xml:space="preserve">Brian Butcher </w:t>
      </w:r>
    </w:p>
    <w:p w:rsidR="00A53123" w:rsidRDefault="004A3569">
      <w:pPr>
        <w:pStyle w:val="BodyA"/>
        <w:jc w:val="both"/>
        <w:rPr>
          <w:rStyle w:val="None"/>
          <w:rFonts w:hint="eastAsia"/>
          <w:sz w:val="24"/>
          <w:szCs w:val="24"/>
        </w:rPr>
      </w:pPr>
      <w:r>
        <w:rPr>
          <w:sz w:val="24"/>
          <w:szCs w:val="24"/>
        </w:rPr>
        <w:t xml:space="preserve">Chair, Colchester Association of Local Councils </w:t>
      </w:r>
      <w:hyperlink r:id="rId7" w:history="1">
        <w:r>
          <w:rPr>
            <w:rStyle w:val="Hyperlink0"/>
          </w:rPr>
          <w:t>calc.clerk@gmail.com</w:t>
        </w:r>
      </w:hyperlink>
    </w:p>
    <w:p w:rsidR="00A53123" w:rsidRDefault="004A3569">
      <w:pPr>
        <w:pStyle w:val="BodyA"/>
        <w:jc w:val="both"/>
        <w:rPr>
          <w:rStyle w:val="None"/>
          <w:rFonts w:hint="eastAsia"/>
          <w:sz w:val="24"/>
          <w:szCs w:val="24"/>
        </w:rPr>
      </w:pPr>
      <w:r>
        <w:rPr>
          <w:rStyle w:val="None"/>
          <w:sz w:val="24"/>
          <w:szCs w:val="24"/>
        </w:rPr>
        <w:t>-------------</w:t>
      </w:r>
    </w:p>
    <w:p w:rsidR="00A53123" w:rsidRDefault="004A3569">
      <w:pPr>
        <w:pStyle w:val="BodyA"/>
        <w:jc w:val="both"/>
        <w:rPr>
          <w:rFonts w:hint="eastAsia"/>
        </w:rPr>
      </w:pPr>
      <w:r>
        <w:rPr>
          <w:i/>
          <w:iCs/>
        </w:rPr>
        <w:t xml:space="preserve">The Association brings together 31 parish and town councils in Colchester, as a voice to help influence decisions taken by Colchester City Council that affect member Councils either individually or </w:t>
      </w:r>
      <w:r>
        <w:rPr>
          <w:i/>
          <w:iCs/>
        </w:rPr>
        <w:t>as a whole, to share experiences and concerns, appoint representatives to the Local Highway Panel, the Essex Association of Local Councils and CCC’s Governance Committee.</w:t>
      </w:r>
    </w:p>
    <w:sectPr w:rsidR="00A53123" w:rsidSect="00A53123">
      <w:headerReference w:type="default" r:id="rId8"/>
      <w:footerReference w:type="default" r:id="rId9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3123" w:rsidRDefault="00A53123" w:rsidP="00A53123">
      <w:r>
        <w:separator/>
      </w:r>
    </w:p>
  </w:endnote>
  <w:endnote w:type="continuationSeparator" w:id="0">
    <w:p w:rsidR="00A53123" w:rsidRDefault="00A53123" w:rsidP="00A531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123" w:rsidRDefault="00A53123">
    <w:pPr>
      <w:pStyle w:val="HeaderFooter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3123" w:rsidRDefault="00A53123" w:rsidP="00A53123">
      <w:r>
        <w:separator/>
      </w:r>
    </w:p>
  </w:footnote>
  <w:footnote w:type="continuationSeparator" w:id="0">
    <w:p w:rsidR="00A53123" w:rsidRDefault="00A53123" w:rsidP="00A5312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123" w:rsidRDefault="00A53123">
    <w:pPr>
      <w:pStyle w:val="HeaderFooter"/>
      <w:rPr>
        <w:rFonts w:hint="eastAsia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53123"/>
    <w:rsid w:val="004A3569"/>
    <w:rsid w:val="00A531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5312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53123"/>
    <w:rPr>
      <w:u w:val="single"/>
    </w:rPr>
  </w:style>
  <w:style w:type="paragraph" w:customStyle="1" w:styleId="HeaderFooter">
    <w:name w:val="Header &amp; Footer"/>
    <w:rsid w:val="00A53123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shd w:val="nil"/>
    </w:rPr>
  </w:style>
  <w:style w:type="paragraph" w:customStyle="1" w:styleId="BodyA">
    <w:name w:val="Body A"/>
    <w:rsid w:val="00A53123"/>
    <w:rPr>
      <w:rFonts w:ascii="Helvetica Neue" w:hAnsi="Helvetica Neue" w:cs="Arial Unicode MS"/>
      <w:color w:val="000000"/>
      <w:sz w:val="22"/>
      <w:szCs w:val="22"/>
      <w:u w:color="000000"/>
      <w:shd w:val="nil"/>
    </w:rPr>
  </w:style>
  <w:style w:type="character" w:customStyle="1" w:styleId="None">
    <w:name w:val="None"/>
    <w:rsid w:val="00A53123"/>
  </w:style>
  <w:style w:type="character" w:customStyle="1" w:styleId="Hyperlink0">
    <w:name w:val="Hyperlink.0"/>
    <w:basedOn w:val="None"/>
    <w:rsid w:val="00A53123"/>
    <w:rPr>
      <w:outline w:val="0"/>
      <w:color w:val="0432FF"/>
      <w:sz w:val="24"/>
      <w:szCs w:val="24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calc.clerk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352</Words>
  <Characters>2013</Characters>
  <Application>Microsoft Office Word</Application>
  <DocSecurity>0</DocSecurity>
  <Lines>16</Lines>
  <Paragraphs>4</Paragraphs>
  <ScaleCrop>false</ScaleCrop>
  <Company/>
  <LinksUpToDate>false</LinksUpToDate>
  <CharactersWithSpaces>2361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sunjan2020@outlook.com</cp:lastModifiedBy>
  <cp:revision>2</cp:revision>
  <dcterms:created xsi:type="dcterms:W3CDTF">2025-06-26T13:38:00Z</dcterms:created>
  <dcterms:modified xsi:type="dcterms:W3CDTF">2025-06-26T13:38:00Z</dcterms:modified>
</cp:coreProperties>
</file>